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41"/>
        <w:gridCol w:w="6521"/>
        <w:gridCol w:w="1134"/>
      </w:tblGrid>
      <w:tr w:rsidR="005C0AEE" w:rsidRPr="005C0AEE" w:rsidTr="005C0AEE">
        <w:trPr>
          <w:trHeight w:val="367"/>
        </w:trPr>
        <w:tc>
          <w:tcPr>
            <w:tcW w:w="9371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pStyle w:val="Heading3"/>
              <w:rPr>
                <w:rFonts w:eastAsia="Times New Roman"/>
                <w:lang w:eastAsia="sr-Latn-RS"/>
              </w:rPr>
            </w:pPr>
            <w:r w:rsidRPr="005C0AEE">
              <w:rPr>
                <w:rFonts w:eastAsia="Times New Roman"/>
                <w:lang w:eastAsia="sr-Latn-RS"/>
              </w:rPr>
              <w:t>Faktori rizika - lični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Uzrast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  <w:r w:rsidRPr="005C0AEE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sr-Latn-RS"/>
              </w:rPr>
              <w:t>PRISUTNOST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 xml:space="preserve">Uzrast od 0 - 5 godina  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 xml:space="preserve">Uzrast od 6 - 11 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Uzrast od  12 - 17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E05C90">
        <w:trPr>
          <w:trHeight w:val="255"/>
        </w:trPr>
        <w:tc>
          <w:tcPr>
            <w:tcW w:w="823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Zdravlje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Nelečene bolesti i poremećaji (hronične upale, nelečeni prelomi, infekcije i sl.)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Teškoće mentalnog zdravlja dece (psihički poremećaji)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Zaostajanja u razvoju ili invaliditet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21F81">
        <w:trPr>
          <w:trHeight w:val="255"/>
        </w:trPr>
        <w:tc>
          <w:tcPr>
            <w:tcW w:w="823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Kognitivno funkcionisanje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Nerazvijen ili nedovoljno razvijen govor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Slabo razvijen ili neprimereno razvijen sistem vrednosti i normi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 xml:space="preserve">Neprimereno ili odsustvo adekvatnog moralnog suđenja 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4C258B">
        <w:trPr>
          <w:trHeight w:val="255"/>
        </w:trPr>
        <w:tc>
          <w:tcPr>
            <w:tcW w:w="823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Emocije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Težak temperament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Emocionalna nestabilnost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Strah od roditelja ili staratelja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Neuobičajene emocionalne reakcije (fobije, hipohondrija, opsesivnost)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Neiskazivanje radosti ili zadovoljstva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D05C0C">
        <w:trPr>
          <w:trHeight w:val="255"/>
        </w:trPr>
        <w:tc>
          <w:tcPr>
            <w:tcW w:w="823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Specifična ponašanja deteta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Uključeno u zloupotrebu supstanci – alkohol, droga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Nasilno ponašanje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Žrtva fizičkog nasilja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Žrtva seksualnog nasilja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Žrtva emocionalnog nasilje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Žrtva eksploatacije/ekonomsko nasilje/e: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r-Latn-RS"/>
              </w:rPr>
              <w:t>Zloupotreba dečijeg rada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r-Latn-RS"/>
              </w:rPr>
              <w:t>Primoravanje deteta da prosi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r-Latn-RS"/>
              </w:rPr>
              <w:t>Dečji brak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r-Latn-RS"/>
              </w:rPr>
              <w:t>Primoravanje deteta na kriminogeno ponašanje/radnje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r-Latn-RS"/>
              </w:rPr>
              <w:t>Primoravanje deteta na učestvovanje u religioznim ritualima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r-Latn-RS"/>
              </w:rPr>
              <w:t>Primoravanje deteta na učestvovanje u političkih događajima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r-Latn-RS"/>
              </w:rPr>
              <w:t>Primoravanje dece na učestvovanje u oružanim sukobima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sr-Latn-RS"/>
              </w:rPr>
              <w:t>Socijalna eksploatacija - mediji, reklamne svrhe, političke partije i sl.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Prisutno autodestruktivno ponašanje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Pokušaj  samoubistva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Antisocijalno ponašanje: u sukobu sa roditeljima, zajednicom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A216CE">
        <w:trPr>
          <w:trHeight w:val="255"/>
        </w:trPr>
        <w:tc>
          <w:tcPr>
            <w:tcW w:w="823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Odnos prema sebi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Dete ne veruje u svoje sposobnosti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Negativan osećaj sopstvenog identiteta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Nema osećaj pripadnosti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 xml:space="preserve">Predstavlja sebe kao lošeg 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43452E">
        <w:trPr>
          <w:trHeight w:val="255"/>
        </w:trPr>
        <w:tc>
          <w:tcPr>
            <w:tcW w:w="9371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pStyle w:val="Heading3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eastAsia="Times New Roman"/>
                <w:lang w:eastAsia="sr-Latn-RS"/>
              </w:rPr>
              <w:t>Faktori rizika - porodični</w:t>
            </w: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Prisustvo značajnih događaja (gubici, migracije, separacije, hospitalizacije, sukob sa zakonom, itd.)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 xml:space="preserve">Postoji sukob oko starateljstva nad detetom ili oko načina održavanja ličnih odnosa deteta i roditelja 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Nema jasnih granica ili rutina kod deteta i u porodici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Okruženje tolerantno na nasilje i ne pruža podršku detetu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Hronicitet - ponavljanje nasilja u porodici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4E4600">
        <w:trPr>
          <w:trHeight w:val="255"/>
        </w:trPr>
        <w:tc>
          <w:tcPr>
            <w:tcW w:w="823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lastRenderedPageBreak/>
              <w:t>Osobine odgajatelja (roditelja ili staratelja)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Fizička, mentalna bolest ili invalidnost koja ometa sposobnost roditeljstva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Istorija krivičnog ponašanja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 xml:space="preserve">Zloupotreba alkohola ili PAS 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Istorija nasilja u porodici (roditelj počinilac)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Visoki nivoi stresa kao što su siromaštvo, izolacija, gubitak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Slaba kontrola impulsa, impulsivno i agresivno ponašanje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C73D95">
        <w:trPr>
          <w:trHeight w:val="255"/>
        </w:trPr>
        <w:tc>
          <w:tcPr>
            <w:tcW w:w="823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Stavovi od značaja za situaciju u kojoj se porodica nalazi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Neprepoznavanje problema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Nema kapacitet za promenu ili je ograničen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Negiranje nasilja ili eksploatacije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Odbija da omogući pristup radnika Centra detetu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Odbija saradnju sa Centrom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Upućuje pretnje radniku Centra (fizičke / verbalne)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77235B">
        <w:trPr>
          <w:trHeight w:val="255"/>
        </w:trPr>
        <w:tc>
          <w:tcPr>
            <w:tcW w:w="9371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pStyle w:val="Heading3"/>
              <w:rPr>
                <w:rFonts w:eastAsia="Times New Roman"/>
                <w:lang w:eastAsia="sr-Latn-RS"/>
              </w:rPr>
            </w:pPr>
            <w:r w:rsidRPr="005C0AEE">
              <w:rPr>
                <w:rFonts w:eastAsia="Times New Roman"/>
                <w:lang w:eastAsia="sr-Latn-RS"/>
              </w:rPr>
              <w:t>Faktori rizika - sredinski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Nestabilnost stambene situacije - privremeni smeštaj, česte selidbe, beskućništvo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Veličina stambenog prostora ne odgovara broju ukućana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U stambenom prostoru ne postoji odvojen prostor za dete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Neadekvatna čistoća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Prostor nije bezbedan za decu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Porodica ili roditelji nemaju prihode ili su prihodi nedovoljni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Prihode porodice čine samo socijalna davanja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Finansijske teškoće porodice/roditelja (neplaćeni računi, dugovi)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Odsustvo mreže podrške - nemaju pristupa resursima u zajednici, izolovana porodica, nedostatak usluga u zajednici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937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pStyle w:val="Heading3"/>
              <w:rPr>
                <w:rFonts w:eastAsia="Times New Roman"/>
                <w:lang w:eastAsia="sr-Latn-RS"/>
              </w:rPr>
            </w:pPr>
            <w:r w:rsidRPr="005C0AEE">
              <w:rPr>
                <w:rFonts w:eastAsia="Times New Roman"/>
                <w:lang w:eastAsia="sr-Latn-RS"/>
              </w:rPr>
              <w:t>Protektivni faktori - lični</w:t>
            </w:r>
          </w:p>
        </w:tc>
      </w:tr>
      <w:tr w:rsidR="005C0AEE" w:rsidRPr="005C0AEE" w:rsidTr="008A1400">
        <w:trPr>
          <w:trHeight w:val="255"/>
        </w:trPr>
        <w:tc>
          <w:tcPr>
            <w:tcW w:w="823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Unutrašnje/lične snage deteta i snage u odnosima sa drugima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Dobro zdravlje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Visoka inteligencija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Pozitivno samopoštovanje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Sposobnost prilagođavanja promenama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Dobre veštine rešavanja problema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Pozitivan osećaj pripadnosti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Pozitivan osećaj sopstvenog identiteta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Dobra samokontrola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Prijateljska, smirena, optimistična ličnost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Dobre komunikacijske veštine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Starije dete koje je u stanju da se samozaštiti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Ima sposobnost da razvija uvid: da postavlja teška pitanja i daje iskrene odgovore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Inicijativno je: preuzima odgovornost za probleme, ostvaruje kontrolu, proverava samog sebe u teškim zadacima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Sigurna privrženost sa roditeljem/odgajateljem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Dete ima pozitivne odnose u svom životu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Sposobno da angažuje drugu odraslu osobu za podršku i pomoć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 xml:space="preserve">Razvijena nezavisnost: povlačenje granica između sebe i drugih (problematičnih roditelja, zlostavljača, eksploatatora) 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937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pStyle w:val="Heading3"/>
              <w:rPr>
                <w:rFonts w:eastAsia="Times New Roman"/>
                <w:lang w:eastAsia="sr-Latn-RS"/>
              </w:rPr>
            </w:pPr>
            <w:r w:rsidRPr="005C0AEE">
              <w:rPr>
                <w:rFonts w:eastAsia="Times New Roman"/>
                <w:lang w:eastAsia="sr-Latn-RS"/>
              </w:rPr>
              <w:t>Protektivni faktori - roditelji ili neposredni odgajatelji</w:t>
            </w:r>
          </w:p>
        </w:tc>
      </w:tr>
      <w:tr w:rsidR="008D126C" w:rsidRPr="005C0AEE" w:rsidTr="005677CE">
        <w:trPr>
          <w:trHeight w:val="255"/>
        </w:trPr>
        <w:tc>
          <w:tcPr>
            <w:tcW w:w="823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8D126C" w:rsidRPr="005C0AEE" w:rsidRDefault="008D126C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Snage roditelja u odnosima sa drugima</w:t>
            </w:r>
            <w:bookmarkStart w:id="0" w:name="_GoBack"/>
            <w:bookmarkEnd w:id="0"/>
          </w:p>
          <w:p w:rsidR="008D126C" w:rsidRPr="005C0AEE" w:rsidRDefault="008D126C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8D126C" w:rsidRPr="005C0AEE" w:rsidRDefault="008D126C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lastRenderedPageBreak/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5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lastRenderedPageBreak/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Spremnost da traži i primi pomoć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5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Demonstrira spremnost da se menja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5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Aktivno se uključuje u planiranje rada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5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Otvoren za povratne informacije, savete ili teške razgovore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5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Uspostavlja dobar odnos sa stručnim radnicima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5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Visoki moral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937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pStyle w:val="Heading3"/>
              <w:rPr>
                <w:rFonts w:eastAsia="Times New Roman"/>
                <w:lang w:eastAsia="sr-Latn-RS"/>
              </w:rPr>
            </w:pPr>
            <w:r w:rsidRPr="005C0AEE">
              <w:rPr>
                <w:rFonts w:eastAsia="Times New Roman"/>
                <w:lang w:eastAsia="sr-Latn-RS"/>
              </w:rPr>
              <w:t>Protektivni faktori - porodični</w:t>
            </w:r>
          </w:p>
        </w:tc>
      </w:tr>
      <w:tr w:rsidR="005C0AEE" w:rsidRPr="005C0AEE" w:rsidTr="005C0AEE">
        <w:trPr>
          <w:trHeight w:val="255"/>
        </w:trPr>
        <w:tc>
          <w:tcPr>
            <w:tcW w:w="15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 xml:space="preserve">Roditelj prepoznaje da postoji problem, nema veštine da problem reši sam, ali može da nauči nova ponašanja i zainteresovan je 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5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Postoje pozitivne porodične strukture i rutine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5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Stabilno porodično okruženje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5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Dobra komunikacija unutar porodice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5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Podrška šire porodice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937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pStyle w:val="Heading3"/>
              <w:rPr>
                <w:rFonts w:eastAsia="Times New Roman"/>
                <w:lang w:eastAsia="sr-Latn-RS"/>
              </w:rPr>
            </w:pPr>
            <w:r w:rsidRPr="005C0AEE">
              <w:rPr>
                <w:rFonts w:eastAsia="Times New Roman"/>
                <w:lang w:eastAsia="sr-Latn-RS"/>
              </w:rPr>
              <w:t>Protektivni faktori - sredinski</w:t>
            </w:r>
          </w:p>
        </w:tc>
      </w:tr>
      <w:tr w:rsidR="005C0AEE" w:rsidRPr="005C0AEE" w:rsidTr="005C0AEE">
        <w:trPr>
          <w:trHeight w:val="255"/>
        </w:trPr>
        <w:tc>
          <w:tcPr>
            <w:tcW w:w="15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Porodica ima siguran i stabilan izvor prihoda i dobar standard života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5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Vešto upravljanje prihodima koje imaju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5C0AEE" w:rsidRPr="005C0AEE" w:rsidTr="005C0AEE">
        <w:trPr>
          <w:trHeight w:val="255"/>
        </w:trPr>
        <w:tc>
          <w:tcPr>
            <w:tcW w:w="15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Dobri resursi zajednice (zdravlju, obrazovanju, uslugama u zajednici)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5C0AEE" w:rsidRPr="005C0AEE" w:rsidRDefault="005C0AEE" w:rsidP="005C0A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</w:pPr>
            <w:r w:rsidRPr="005C0AEE">
              <w:rPr>
                <w:rFonts w:ascii="Calibri" w:eastAsia="Times New Roman" w:hAnsi="Calibri" w:cs="Times New Roman"/>
                <w:sz w:val="20"/>
                <w:szCs w:val="20"/>
                <w:lang w:eastAsia="sr-Latn-RS"/>
              </w:rPr>
              <w:t> </w:t>
            </w:r>
          </w:p>
        </w:tc>
      </w:tr>
    </w:tbl>
    <w:p w:rsidR="002E0BC7" w:rsidRDefault="003146DB"/>
    <w:sectPr w:rsidR="002E0B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DB" w:rsidRDefault="003146DB" w:rsidP="005C0AEE">
      <w:pPr>
        <w:spacing w:after="0" w:line="240" w:lineRule="auto"/>
      </w:pPr>
      <w:r>
        <w:separator/>
      </w:r>
    </w:p>
  </w:endnote>
  <w:endnote w:type="continuationSeparator" w:id="0">
    <w:p w:rsidR="003146DB" w:rsidRDefault="003146DB" w:rsidP="005C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DB" w:rsidRDefault="003146DB" w:rsidP="005C0AEE">
      <w:pPr>
        <w:spacing w:after="0" w:line="240" w:lineRule="auto"/>
      </w:pPr>
      <w:r>
        <w:separator/>
      </w:r>
    </w:p>
  </w:footnote>
  <w:footnote w:type="continuationSeparator" w:id="0">
    <w:p w:rsidR="003146DB" w:rsidRDefault="003146DB" w:rsidP="005C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95"/>
      <w:gridCol w:w="7907"/>
    </w:tblGrid>
    <w:tr w:rsidR="005C0AEE">
      <w:tc>
        <w:tcPr>
          <w:tcW w:w="750" w:type="pct"/>
          <w:tcBorders>
            <w:right w:val="single" w:sz="18" w:space="0" w:color="4F81BD" w:themeColor="accent1"/>
          </w:tcBorders>
        </w:tcPr>
        <w:p w:rsidR="005C0AEE" w:rsidRDefault="005C0AEE">
          <w:pPr>
            <w:pStyle w:val="Header"/>
          </w:pPr>
        </w:p>
      </w:tc>
      <w:sdt>
        <w:sdtP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alias w:val="Title"/>
          <w:id w:val="77580493"/>
          <w:placeholder>
            <w:docPart w:val="2D057E7D5D8D491B8494A43786741BE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5C0AEE" w:rsidRDefault="005C0AEE" w:rsidP="005C0AEE">
              <w:pPr>
                <w:pStyle w:val="Header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INDIKATORI ZA PROCENU RIZIKA I SNAGA KOD DECE</w:t>
              </w:r>
            </w:p>
          </w:tc>
        </w:sdtContent>
      </w:sdt>
    </w:tr>
  </w:tbl>
  <w:p w:rsidR="005C0AEE" w:rsidRDefault="005C0A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EE"/>
    <w:rsid w:val="002401CA"/>
    <w:rsid w:val="003146DB"/>
    <w:rsid w:val="00414767"/>
    <w:rsid w:val="005C0AEE"/>
    <w:rsid w:val="008D126C"/>
    <w:rsid w:val="00C2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0A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AEE"/>
  </w:style>
  <w:style w:type="paragraph" w:styleId="Footer">
    <w:name w:val="footer"/>
    <w:basedOn w:val="Normal"/>
    <w:link w:val="FooterChar"/>
    <w:uiPriority w:val="99"/>
    <w:unhideWhenUsed/>
    <w:rsid w:val="005C0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AEE"/>
  </w:style>
  <w:style w:type="paragraph" w:styleId="BalloonText">
    <w:name w:val="Balloon Text"/>
    <w:basedOn w:val="Normal"/>
    <w:link w:val="BalloonTextChar"/>
    <w:uiPriority w:val="99"/>
    <w:semiHidden/>
    <w:unhideWhenUsed/>
    <w:rsid w:val="005C0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A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C0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0AE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0A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AEE"/>
  </w:style>
  <w:style w:type="paragraph" w:styleId="Footer">
    <w:name w:val="footer"/>
    <w:basedOn w:val="Normal"/>
    <w:link w:val="FooterChar"/>
    <w:uiPriority w:val="99"/>
    <w:unhideWhenUsed/>
    <w:rsid w:val="005C0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AEE"/>
  </w:style>
  <w:style w:type="paragraph" w:styleId="BalloonText">
    <w:name w:val="Balloon Text"/>
    <w:basedOn w:val="Normal"/>
    <w:link w:val="BalloonTextChar"/>
    <w:uiPriority w:val="99"/>
    <w:semiHidden/>
    <w:unhideWhenUsed/>
    <w:rsid w:val="005C0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A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C0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0AE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057E7D5D8D491B8494A43786741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A647A-2D2F-4B0A-B3FD-2C141D78AA06}"/>
      </w:docPartPr>
      <w:docPartBody>
        <w:p w:rsidR="00C60135" w:rsidRDefault="002976D8" w:rsidP="002976D8">
          <w:pPr>
            <w:pStyle w:val="2D057E7D5D8D491B8494A43786741BE2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D8"/>
    <w:rsid w:val="0023106D"/>
    <w:rsid w:val="002976D8"/>
    <w:rsid w:val="00C60135"/>
    <w:rsid w:val="00E9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057E7D5D8D491B8494A43786741BE2">
    <w:name w:val="2D057E7D5D8D491B8494A43786741BE2"/>
    <w:rsid w:val="002976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057E7D5D8D491B8494A43786741BE2">
    <w:name w:val="2D057E7D5D8D491B8494A43786741BE2"/>
    <w:rsid w:val="002976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INDIKATORI ZA PROCENU RIZIKA I SNAGA KOD DECE</dc:title>
  <dc:creator>Mirjana Ognjanovic</dc:creator>
  <cp:lastModifiedBy>Mirjana Ognjanovic</cp:lastModifiedBy>
  <cp:revision>2</cp:revision>
  <dcterms:created xsi:type="dcterms:W3CDTF">2021-06-07T11:30:00Z</dcterms:created>
  <dcterms:modified xsi:type="dcterms:W3CDTF">2021-06-07T11:52:00Z</dcterms:modified>
</cp:coreProperties>
</file>